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5391" w14:textId="77777777" w:rsidR="001434DF" w:rsidRPr="00333BF5" w:rsidRDefault="001434DF" w:rsidP="001434DF">
      <w:pPr>
        <w:spacing w:after="0" w:line="264" w:lineRule="auto"/>
        <w:rPr>
          <w:b/>
        </w:rPr>
      </w:pPr>
      <w:r w:rsidRPr="00333BF5">
        <w:rPr>
          <w:b/>
        </w:rPr>
        <w:t>John V. Lindsay Wildcat Academy Charter School</w:t>
      </w:r>
    </w:p>
    <w:p w14:paraId="44B4AE1A" w14:textId="77777777" w:rsidR="001434DF" w:rsidRPr="00333BF5" w:rsidRDefault="001434DF" w:rsidP="001434DF">
      <w:pPr>
        <w:spacing w:after="0" w:line="264" w:lineRule="auto"/>
        <w:rPr>
          <w:b/>
        </w:rPr>
      </w:pPr>
      <w:r w:rsidRPr="00333BF5">
        <w:rPr>
          <w:b/>
        </w:rPr>
        <w:t>Board of Trustees Meeting Minutes</w:t>
      </w:r>
    </w:p>
    <w:p w14:paraId="6287FFC6" w14:textId="77777777" w:rsidR="001434DF" w:rsidRDefault="001434DF" w:rsidP="001434DF">
      <w:pPr>
        <w:spacing w:after="0" w:line="264" w:lineRule="auto"/>
        <w:ind w:left="0" w:firstLine="0"/>
      </w:pPr>
    </w:p>
    <w:p w14:paraId="166C3117" w14:textId="2E850E37" w:rsidR="001434DF" w:rsidRDefault="001434DF" w:rsidP="001434DF">
      <w:pPr>
        <w:spacing w:before="80" w:after="0" w:line="264" w:lineRule="auto"/>
      </w:pPr>
      <w:r w:rsidRPr="00333BF5">
        <w:rPr>
          <w:b/>
        </w:rPr>
        <w:t>Date:</w:t>
      </w:r>
      <w:r>
        <w:tab/>
      </w:r>
      <w:bookmarkStart w:id="0" w:name="_Hlk212027694"/>
      <w:r w:rsidR="00A623EA">
        <w:t>November 20</w:t>
      </w:r>
      <w:r>
        <w:t>, 2025</w:t>
      </w:r>
      <w:bookmarkEnd w:id="0"/>
    </w:p>
    <w:p w14:paraId="4FA3F0E2" w14:textId="77777777" w:rsidR="001434DF" w:rsidRDefault="001434DF" w:rsidP="001434DF">
      <w:pPr>
        <w:spacing w:before="80" w:after="0" w:line="264" w:lineRule="auto"/>
      </w:pPr>
      <w:r w:rsidRPr="00333BF5">
        <w:rPr>
          <w:b/>
        </w:rPr>
        <w:t>Time:</w:t>
      </w:r>
      <w:r>
        <w:tab/>
        <w:t>10:00 AM</w:t>
      </w:r>
    </w:p>
    <w:p w14:paraId="5F5CEA69" w14:textId="77777777" w:rsidR="001434DF" w:rsidRDefault="001434DF" w:rsidP="001434DF">
      <w:pPr>
        <w:spacing w:before="80" w:after="0" w:line="264" w:lineRule="auto"/>
      </w:pPr>
      <w:r w:rsidRPr="00333BF5">
        <w:rPr>
          <w:b/>
        </w:rPr>
        <w:t>Place:</w:t>
      </w:r>
      <w:r>
        <w:tab/>
        <w:t>17 Battery Pl., 1</w:t>
      </w:r>
      <w:r w:rsidRPr="00333BF5">
        <w:rPr>
          <w:vertAlign w:val="superscript"/>
        </w:rPr>
        <w:t>st</w:t>
      </w:r>
      <w:r>
        <w:t xml:space="preserve"> Floor, New York, NY 10004</w:t>
      </w:r>
    </w:p>
    <w:p w14:paraId="0A99B5F5" w14:textId="77777777" w:rsidR="001434DF" w:rsidRPr="000F4557" w:rsidRDefault="001434DF" w:rsidP="001434DF">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45E63C7D" w14:textId="77777777" w:rsidR="001434DF" w:rsidRDefault="001434DF" w:rsidP="001434DF">
      <w:pPr>
        <w:spacing w:after="0" w:line="264" w:lineRule="auto"/>
      </w:pPr>
    </w:p>
    <w:p w14:paraId="2CAB6200" w14:textId="77777777" w:rsidR="001434DF" w:rsidRPr="00333BF5" w:rsidRDefault="001434DF" w:rsidP="001434DF">
      <w:pPr>
        <w:spacing w:after="0" w:line="264" w:lineRule="auto"/>
        <w:rPr>
          <w:b/>
        </w:rPr>
      </w:pPr>
      <w:r w:rsidRPr="00333BF5">
        <w:rPr>
          <w:b/>
        </w:rPr>
        <w:t>Members Present:</w:t>
      </w:r>
    </w:p>
    <w:p w14:paraId="45DB64A1" w14:textId="5F58DD8A" w:rsidR="001434DF" w:rsidRDefault="001434DF" w:rsidP="001434DF">
      <w:pPr>
        <w:tabs>
          <w:tab w:val="left" w:pos="2160"/>
        </w:tabs>
        <w:spacing w:after="0" w:line="264" w:lineRule="auto"/>
        <w:rPr>
          <w:bCs/>
        </w:rPr>
      </w:pPr>
      <w:r w:rsidRPr="00807B16">
        <w:rPr>
          <w:bCs/>
        </w:rPr>
        <w:t>In-Person:</w:t>
      </w:r>
      <w:r w:rsidRPr="00807B16">
        <w:rPr>
          <w:bCs/>
        </w:rPr>
        <w:tab/>
        <w:t>Ronald Tabano</w:t>
      </w:r>
      <w:r>
        <w:rPr>
          <w:bCs/>
        </w:rPr>
        <w:t>, Darah Kasten, Kimberly LaRosa</w:t>
      </w:r>
    </w:p>
    <w:p w14:paraId="0CB04B09" w14:textId="1C800938" w:rsidR="001434DF" w:rsidRDefault="001434DF" w:rsidP="001434DF">
      <w:pPr>
        <w:tabs>
          <w:tab w:val="left" w:pos="2160"/>
        </w:tabs>
        <w:spacing w:after="0" w:line="264" w:lineRule="auto"/>
        <w:ind w:left="2160" w:hanging="2160"/>
      </w:pPr>
      <w:r w:rsidRPr="00807B16">
        <w:rPr>
          <w:bCs/>
        </w:rPr>
        <w:t>Virtual:</w:t>
      </w:r>
      <w:r w:rsidRPr="00333BF5">
        <w:rPr>
          <w:b/>
        </w:rPr>
        <w:tab/>
      </w:r>
      <w:r>
        <w:t xml:space="preserve">Michael Russo, Richard </w:t>
      </w:r>
      <w:r w:rsidR="00A623EA">
        <w:t>Levine, Dana</w:t>
      </w:r>
      <w:r w:rsidRPr="00F747D9">
        <w:t xml:space="preserve"> Jackson, </w:t>
      </w:r>
      <w:bookmarkStart w:id="1" w:name="_Hlk212027538"/>
      <w:r w:rsidRPr="00F747D9">
        <w:t>Evgenia Soldatos</w:t>
      </w:r>
      <w:bookmarkEnd w:id="1"/>
      <w:r w:rsidR="00A205BB">
        <w:t>, Digant Bahl, Juned Haque</w:t>
      </w:r>
      <w:r w:rsidR="00A623EA">
        <w:t>, Lawrence NG</w:t>
      </w:r>
    </w:p>
    <w:p w14:paraId="623B43E0" w14:textId="77777777" w:rsidR="001434DF" w:rsidRDefault="001434DF" w:rsidP="001434DF">
      <w:pPr>
        <w:tabs>
          <w:tab w:val="left" w:pos="2160"/>
        </w:tabs>
        <w:spacing w:after="0" w:line="264" w:lineRule="auto"/>
        <w:ind w:left="2160" w:hanging="2160"/>
      </w:pPr>
    </w:p>
    <w:p w14:paraId="16A7DDA4" w14:textId="50AB1E6B" w:rsidR="001434DF" w:rsidRDefault="001434DF" w:rsidP="001434DF">
      <w:pPr>
        <w:spacing w:after="0" w:line="264" w:lineRule="auto"/>
        <w:ind w:left="0" w:firstLine="0"/>
      </w:pPr>
      <w:r w:rsidRPr="001C6089">
        <w:rPr>
          <w:b/>
          <w:bCs/>
        </w:rPr>
        <w:t>Members Absent:</w:t>
      </w:r>
      <w:r>
        <w:t xml:space="preserve"> </w:t>
      </w:r>
      <w:r>
        <w:tab/>
      </w:r>
      <w:r w:rsidR="00A623EA">
        <w:t>Harvey Newman</w:t>
      </w:r>
    </w:p>
    <w:p w14:paraId="40EE9A52" w14:textId="77777777" w:rsidR="001434DF" w:rsidRDefault="001434DF" w:rsidP="001434DF">
      <w:pPr>
        <w:spacing w:after="0" w:line="264" w:lineRule="auto"/>
        <w:rPr>
          <w:b/>
        </w:rPr>
      </w:pPr>
    </w:p>
    <w:p w14:paraId="1CA3090B" w14:textId="21E284B0" w:rsidR="001434DF" w:rsidRDefault="001434DF" w:rsidP="001434DF">
      <w:pPr>
        <w:spacing w:after="0" w:line="264" w:lineRule="auto"/>
      </w:pPr>
      <w:r w:rsidRPr="00333BF5">
        <w:rPr>
          <w:b/>
        </w:rPr>
        <w:t>Call to Order</w:t>
      </w:r>
      <w:r>
        <w:t xml:space="preserve">:  Mr. </w:t>
      </w:r>
      <w:r w:rsidR="007B5148">
        <w:t>Tabano</w:t>
      </w:r>
      <w:r>
        <w:t xml:space="preserve"> called the meeting to order at 10:0</w:t>
      </w:r>
      <w:r w:rsidR="00A623EA">
        <w:t>4</w:t>
      </w:r>
      <w:r>
        <w:t xml:space="preserve"> AM on </w:t>
      </w:r>
      <w:r w:rsidR="00A623EA">
        <w:t>Novembe</w:t>
      </w:r>
      <w:r>
        <w:t>r 2</w:t>
      </w:r>
      <w:r w:rsidR="00A623EA">
        <w:t>0</w:t>
      </w:r>
      <w:r>
        <w:t xml:space="preserve">, 2025 </w:t>
      </w:r>
    </w:p>
    <w:p w14:paraId="359EA8E3" w14:textId="77777777" w:rsidR="001434DF" w:rsidRDefault="001434DF" w:rsidP="001434DF">
      <w:pPr>
        <w:spacing w:after="0" w:line="264" w:lineRule="auto"/>
      </w:pPr>
    </w:p>
    <w:p w14:paraId="22C1E7A8" w14:textId="77777777" w:rsidR="001434DF" w:rsidRPr="000F4557" w:rsidRDefault="001434DF" w:rsidP="001434DF">
      <w:pPr>
        <w:spacing w:after="0" w:line="264" w:lineRule="auto"/>
        <w:rPr>
          <w:b/>
        </w:rPr>
      </w:pPr>
      <w:r w:rsidRPr="00333BF5">
        <w:rPr>
          <w:b/>
        </w:rPr>
        <w:t xml:space="preserve">Report of the Chairperson </w:t>
      </w:r>
    </w:p>
    <w:p w14:paraId="03E0CDAF" w14:textId="1437F60C" w:rsidR="001434DF" w:rsidRDefault="001434DF" w:rsidP="001434DF">
      <w:pPr>
        <w:spacing w:after="0" w:line="264" w:lineRule="auto"/>
      </w:pPr>
      <w:r>
        <w:t xml:space="preserve">The Board accepted the absence of </w:t>
      </w:r>
      <w:r w:rsidR="00A623EA">
        <w:t>Harvey Newman</w:t>
      </w:r>
      <w:r>
        <w:t>.</w:t>
      </w:r>
    </w:p>
    <w:p w14:paraId="623F6825" w14:textId="77777777" w:rsidR="001434DF" w:rsidRPr="004C4F9A" w:rsidRDefault="001434DF" w:rsidP="001434DF">
      <w:pPr>
        <w:spacing w:after="0" w:line="264" w:lineRule="auto"/>
        <w:ind w:left="0" w:firstLine="0"/>
        <w:rPr>
          <w:b/>
        </w:rPr>
      </w:pPr>
    </w:p>
    <w:p w14:paraId="358B4EC6" w14:textId="73462C74" w:rsidR="001434DF" w:rsidRPr="000A5A5D" w:rsidRDefault="001434DF" w:rsidP="001434DF">
      <w:pPr>
        <w:spacing w:after="0" w:line="264" w:lineRule="auto"/>
        <w:rPr>
          <w:vertAlign w:val="superscript"/>
        </w:rPr>
      </w:pPr>
      <w:r>
        <w:t xml:space="preserve">The minutes summarizing the </w:t>
      </w:r>
      <w:bookmarkStart w:id="2" w:name="_Hlk171502386"/>
      <w:bookmarkStart w:id="3" w:name="_Hlk212027638"/>
      <w:r w:rsidR="00A623EA">
        <w:t>October 23</w:t>
      </w:r>
      <w:r>
        <w:t xml:space="preserve">, </w:t>
      </w:r>
      <w:bookmarkEnd w:id="2"/>
      <w:r>
        <w:t xml:space="preserve">2025 </w:t>
      </w:r>
      <w:bookmarkEnd w:id="3"/>
      <w:r>
        <w:t xml:space="preserve">board minutes were disseminated prior to the meeting. </w:t>
      </w:r>
    </w:p>
    <w:p w14:paraId="3C59DB05" w14:textId="77777777" w:rsidR="001434DF" w:rsidRDefault="001434DF" w:rsidP="001434DF">
      <w:pPr>
        <w:spacing w:after="0" w:line="264" w:lineRule="auto"/>
        <w:ind w:left="0" w:firstLine="0"/>
      </w:pPr>
    </w:p>
    <w:p w14:paraId="5E342788" w14:textId="490A7FB6" w:rsidR="001434DF" w:rsidRDefault="001434DF" w:rsidP="001434DF">
      <w:pPr>
        <w:spacing w:after="0" w:line="264" w:lineRule="auto"/>
      </w:pPr>
      <w:r>
        <w:t xml:space="preserve">Mr. </w:t>
      </w:r>
      <w:r w:rsidR="00A623EA">
        <w:t>Tabano</w:t>
      </w:r>
      <w:r>
        <w:t xml:space="preserve"> asked for a motion to accept the </w:t>
      </w:r>
      <w:r w:rsidR="00A623EA">
        <w:t>October 23</w:t>
      </w:r>
      <w:r>
        <w:t>,</w:t>
      </w:r>
      <w:r w:rsidRPr="001C6089">
        <w:t xml:space="preserve"> 2025 </w:t>
      </w:r>
      <w:r>
        <w:t xml:space="preserve">minutes </w:t>
      </w:r>
    </w:p>
    <w:p w14:paraId="11DD68A5" w14:textId="77777777" w:rsidR="001434DF" w:rsidRDefault="001434DF" w:rsidP="001434DF">
      <w:pPr>
        <w:spacing w:after="0" w:line="264" w:lineRule="auto"/>
      </w:pPr>
    </w:p>
    <w:p w14:paraId="76044C6B" w14:textId="0BBAE318" w:rsidR="001434DF" w:rsidRDefault="001434DF" w:rsidP="001434DF">
      <w:pPr>
        <w:tabs>
          <w:tab w:val="left" w:pos="1440"/>
        </w:tabs>
        <w:spacing w:after="0" w:line="264" w:lineRule="auto"/>
        <w:ind w:left="1440" w:hanging="1440"/>
      </w:pPr>
      <w:r>
        <w:rPr>
          <w:b/>
        </w:rPr>
        <w:t>Motion:</w:t>
      </w:r>
      <w:r>
        <w:rPr>
          <w:b/>
        </w:rPr>
        <w:tab/>
      </w:r>
      <w:r>
        <w:t xml:space="preserve">Mr. Russo made the motion to accept the </w:t>
      </w:r>
      <w:r w:rsidR="00A623EA">
        <w:t>October 23,</w:t>
      </w:r>
      <w:r w:rsidR="00A623EA" w:rsidRPr="001C6089">
        <w:t xml:space="preserve"> 2025 </w:t>
      </w:r>
      <w:r w:rsidRPr="009236C9">
        <w:t>minutes</w:t>
      </w:r>
    </w:p>
    <w:p w14:paraId="1DF493D8" w14:textId="4B519E87" w:rsidR="001434DF" w:rsidRDefault="001434DF" w:rsidP="001434DF">
      <w:pPr>
        <w:tabs>
          <w:tab w:val="left" w:pos="1440"/>
        </w:tabs>
        <w:spacing w:after="0" w:line="264" w:lineRule="auto"/>
        <w:ind w:left="14" w:hanging="14"/>
      </w:pPr>
      <w:r>
        <w:rPr>
          <w:b/>
        </w:rPr>
        <w:t>Second:</w:t>
      </w:r>
      <w:r>
        <w:tab/>
        <w:t xml:space="preserve">Ms. </w:t>
      </w:r>
      <w:r w:rsidR="00A623EA">
        <w:t>Soldatos</w:t>
      </w:r>
      <w:r>
        <w:t xml:space="preserve"> seconded the motion.</w:t>
      </w:r>
    </w:p>
    <w:p w14:paraId="4AD87965" w14:textId="77777777" w:rsidR="001434DF" w:rsidRDefault="001434DF" w:rsidP="001434DF">
      <w:pPr>
        <w:tabs>
          <w:tab w:val="left" w:pos="1440"/>
        </w:tabs>
        <w:spacing w:after="0" w:line="264" w:lineRule="auto"/>
        <w:ind w:left="14" w:hanging="14"/>
      </w:pPr>
      <w:r>
        <w:rPr>
          <w:b/>
        </w:rPr>
        <w:t>Vote:</w:t>
      </w:r>
      <w:r>
        <w:rPr>
          <w:b/>
        </w:rPr>
        <w:tab/>
      </w:r>
      <w:r>
        <w:t>Unanimous.</w:t>
      </w:r>
    </w:p>
    <w:p w14:paraId="6DB5ECCF" w14:textId="77777777" w:rsidR="001434DF" w:rsidRDefault="001434DF" w:rsidP="001434DF">
      <w:pPr>
        <w:tabs>
          <w:tab w:val="left" w:pos="1440"/>
        </w:tabs>
        <w:spacing w:after="0" w:line="264" w:lineRule="auto"/>
      </w:pPr>
    </w:p>
    <w:p w14:paraId="774AA839" w14:textId="19A0C28C" w:rsidR="001434DF" w:rsidRDefault="001434DF" w:rsidP="001434DF">
      <w:pPr>
        <w:tabs>
          <w:tab w:val="left" w:pos="1440"/>
        </w:tabs>
        <w:spacing w:after="0" w:line="264" w:lineRule="auto"/>
      </w:pPr>
      <w:bookmarkStart w:id="4" w:name="_Hlk180592901"/>
      <w:r>
        <w:t xml:space="preserve">Mr. </w:t>
      </w:r>
      <w:r w:rsidR="00A623EA">
        <w:t>Tabano</w:t>
      </w:r>
      <w:r>
        <w:t xml:space="preserve"> asked for a motion to approve the agenda for </w:t>
      </w:r>
      <w:r w:rsidR="00A623EA">
        <w:t>November</w:t>
      </w:r>
      <w:r w:rsidR="00B4103F">
        <w:t xml:space="preserve"> </w:t>
      </w:r>
      <w:r w:rsidR="00A623EA">
        <w:t>20,</w:t>
      </w:r>
      <w:r w:rsidRPr="001C6089">
        <w:t xml:space="preserve"> 2025</w:t>
      </w:r>
      <w:r>
        <w:t>.</w:t>
      </w:r>
    </w:p>
    <w:p w14:paraId="0624899F" w14:textId="77777777" w:rsidR="001434DF" w:rsidRDefault="001434DF" w:rsidP="001434DF">
      <w:pPr>
        <w:tabs>
          <w:tab w:val="left" w:pos="1440"/>
        </w:tabs>
        <w:spacing w:after="0" w:line="264" w:lineRule="auto"/>
      </w:pPr>
    </w:p>
    <w:p w14:paraId="42C0566E" w14:textId="0449ADE4" w:rsidR="001434DF" w:rsidRDefault="001434DF" w:rsidP="001434DF">
      <w:pPr>
        <w:tabs>
          <w:tab w:val="left" w:pos="1440"/>
        </w:tabs>
        <w:spacing w:after="0" w:line="264" w:lineRule="auto"/>
      </w:pPr>
      <w:r>
        <w:rPr>
          <w:b/>
        </w:rPr>
        <w:t>Motion:</w:t>
      </w:r>
      <w:r>
        <w:tab/>
        <w:t xml:space="preserve">Ms. </w:t>
      </w:r>
      <w:r w:rsidR="005112AA">
        <w:t>Soldatos</w:t>
      </w:r>
      <w:r>
        <w:t xml:space="preserve"> made the motion to approve the agenda for </w:t>
      </w:r>
      <w:r w:rsidR="00A623EA" w:rsidRPr="00A623EA">
        <w:t>November</w:t>
      </w:r>
      <w:r w:rsidR="00B4103F">
        <w:t xml:space="preserve"> </w:t>
      </w:r>
      <w:r w:rsidR="00A623EA" w:rsidRPr="00A623EA">
        <w:t>20, 2025</w:t>
      </w:r>
      <w:r>
        <w:t>.</w:t>
      </w:r>
    </w:p>
    <w:p w14:paraId="67C0803E" w14:textId="01FDB107" w:rsidR="001434DF" w:rsidRDefault="001434DF" w:rsidP="001434DF">
      <w:pPr>
        <w:tabs>
          <w:tab w:val="left" w:pos="1440"/>
        </w:tabs>
        <w:spacing w:after="0" w:line="264" w:lineRule="auto"/>
      </w:pPr>
      <w:r>
        <w:rPr>
          <w:b/>
        </w:rPr>
        <w:t>Second:</w:t>
      </w:r>
      <w:r>
        <w:rPr>
          <w:b/>
        </w:rPr>
        <w:tab/>
      </w:r>
      <w:r>
        <w:t xml:space="preserve">Mr. </w:t>
      </w:r>
      <w:r w:rsidR="00A623EA">
        <w:t>Levine</w:t>
      </w:r>
      <w:r>
        <w:t xml:space="preserve"> seconded the motion.</w:t>
      </w:r>
    </w:p>
    <w:p w14:paraId="5F04B2E6" w14:textId="77777777" w:rsidR="001434DF" w:rsidRDefault="001434DF" w:rsidP="001434DF">
      <w:pPr>
        <w:tabs>
          <w:tab w:val="left" w:pos="1440"/>
        </w:tabs>
        <w:spacing w:after="0" w:line="264" w:lineRule="auto"/>
      </w:pPr>
      <w:r>
        <w:rPr>
          <w:b/>
        </w:rPr>
        <w:t>Vote:</w:t>
      </w:r>
      <w:r>
        <w:rPr>
          <w:b/>
        </w:rPr>
        <w:tab/>
      </w:r>
      <w:r>
        <w:t>Unanimous.</w:t>
      </w:r>
    </w:p>
    <w:bookmarkEnd w:id="4"/>
    <w:p w14:paraId="524FFC5E" w14:textId="77777777" w:rsidR="00BB32FE" w:rsidRDefault="00BB32FE" w:rsidP="00CE62DF">
      <w:pPr>
        <w:spacing w:after="0" w:line="264" w:lineRule="auto"/>
        <w:ind w:left="0" w:firstLine="0"/>
        <w:rPr>
          <w:b/>
        </w:rPr>
      </w:pPr>
    </w:p>
    <w:p w14:paraId="619181AE" w14:textId="77777777" w:rsidR="003940EE" w:rsidRDefault="003940EE" w:rsidP="00681994">
      <w:pPr>
        <w:spacing w:after="0" w:line="264" w:lineRule="auto"/>
        <w:rPr>
          <w:b/>
        </w:rPr>
      </w:pPr>
      <w:bookmarkStart w:id="5" w:name="_Hlk180593487"/>
      <w:r>
        <w:rPr>
          <w:b/>
        </w:rPr>
        <w:t>Report of the CEO and Principal</w:t>
      </w:r>
      <w:bookmarkEnd w:id="5"/>
    </w:p>
    <w:p w14:paraId="2628E0C1" w14:textId="77777777" w:rsidR="00511BE3" w:rsidRDefault="00511BE3" w:rsidP="00681994">
      <w:pPr>
        <w:spacing w:after="0" w:line="264" w:lineRule="auto"/>
        <w:rPr>
          <w:b/>
        </w:rPr>
      </w:pPr>
    </w:p>
    <w:p w14:paraId="4DE10012" w14:textId="745B7060" w:rsidR="00B93833" w:rsidRDefault="00013EA1" w:rsidP="004A58BE">
      <w:pPr>
        <w:spacing w:after="0" w:line="264" w:lineRule="auto"/>
        <w:ind w:left="0" w:firstLine="0"/>
        <w:rPr>
          <w:bCs/>
        </w:rPr>
      </w:pPr>
      <w:r>
        <w:rPr>
          <w:bCs/>
          <w:u w:val="single"/>
        </w:rPr>
        <w:t>Renewal Visits</w:t>
      </w:r>
      <w:r w:rsidR="004A58BE" w:rsidRPr="004A58BE">
        <w:rPr>
          <w:bCs/>
        </w:rPr>
        <w:t xml:space="preserve"> </w:t>
      </w:r>
      <w:r w:rsidR="004A58BE">
        <w:rPr>
          <w:bCs/>
        </w:rPr>
        <w:t xml:space="preserve">– </w:t>
      </w:r>
      <w:r w:rsidR="00716C5A">
        <w:rPr>
          <w:bCs/>
        </w:rPr>
        <w:t>The renewal visits for both campuses occurred on November 7</w:t>
      </w:r>
      <w:r w:rsidR="005A5506" w:rsidRPr="00716C5A">
        <w:rPr>
          <w:bCs/>
          <w:vertAlign w:val="superscript"/>
        </w:rPr>
        <w:t>th</w:t>
      </w:r>
      <w:r w:rsidR="005A5506">
        <w:rPr>
          <w:bCs/>
        </w:rPr>
        <w:t>,</w:t>
      </w:r>
      <w:r w:rsidR="00716C5A">
        <w:rPr>
          <w:bCs/>
        </w:rPr>
        <w:t xml:space="preserve"> 2025 in the Bronx and on Wednesday November 12</w:t>
      </w:r>
      <w:r w:rsidR="00716C5A" w:rsidRPr="00716C5A">
        <w:rPr>
          <w:bCs/>
          <w:vertAlign w:val="superscript"/>
        </w:rPr>
        <w:t>th</w:t>
      </w:r>
      <w:r w:rsidR="00716C5A">
        <w:rPr>
          <w:bCs/>
        </w:rPr>
        <w:t xml:space="preserve"> at the Manhattan Campus. </w:t>
      </w:r>
      <w:r w:rsidR="00B93833">
        <w:rPr>
          <w:bCs/>
        </w:rPr>
        <w:t xml:space="preserve"> The NYCDOE visit </w:t>
      </w:r>
      <w:r w:rsidR="00B93833">
        <w:rPr>
          <w:bCs/>
        </w:rPr>
        <w:lastRenderedPageBreak/>
        <w:t xml:space="preserve">included 5 classroom observations, meetings with school administration, the center for Education Innovation (CEI), present board members, and interviews with instructional teaching staff, parents and students.  The renewal visit ended with a debrief that included the following areas for strengthening such as sharpening the instructional lens and establishing an instructional priority. </w:t>
      </w:r>
      <w:r w:rsidR="0015202A">
        <w:rPr>
          <w:bCs/>
        </w:rPr>
        <w:t xml:space="preserve">An additional area for strengthening was to locate more internship opportunities that align with student interest. </w:t>
      </w:r>
    </w:p>
    <w:p w14:paraId="6E14D544" w14:textId="77777777" w:rsidR="009066EC" w:rsidRDefault="009066EC" w:rsidP="004A58BE">
      <w:pPr>
        <w:spacing w:after="0" w:line="264" w:lineRule="auto"/>
        <w:ind w:left="0" w:firstLine="0"/>
        <w:rPr>
          <w:bCs/>
        </w:rPr>
      </w:pPr>
    </w:p>
    <w:p w14:paraId="32267CA8" w14:textId="439FB60D" w:rsidR="00B93833" w:rsidRDefault="00B93833" w:rsidP="004A58BE">
      <w:pPr>
        <w:spacing w:after="0" w:line="264" w:lineRule="auto"/>
        <w:ind w:left="0" w:firstLine="0"/>
        <w:rPr>
          <w:bCs/>
        </w:rPr>
      </w:pPr>
      <w:r>
        <w:rPr>
          <w:bCs/>
        </w:rPr>
        <w:t xml:space="preserve"> </w:t>
      </w:r>
      <w:r w:rsidR="0015202A">
        <w:rPr>
          <w:bCs/>
        </w:rPr>
        <w:t>The NYCDOE authorizers will be scheduling a follow-up visit two months from the renewal visit in January to observe classroom</w:t>
      </w:r>
      <w:r w:rsidR="007B5148">
        <w:rPr>
          <w:bCs/>
        </w:rPr>
        <w:t xml:space="preserve">s gain </w:t>
      </w:r>
      <w:r w:rsidR="0015202A">
        <w:rPr>
          <w:bCs/>
        </w:rPr>
        <w:t>, school attendance data and to conduct a conversation around the internship program.</w:t>
      </w:r>
    </w:p>
    <w:p w14:paraId="6F111EF3" w14:textId="77777777" w:rsidR="00C74EEB" w:rsidRPr="004A58BE" w:rsidRDefault="00C74EEB" w:rsidP="004A58BE">
      <w:pPr>
        <w:spacing w:after="0" w:line="264" w:lineRule="auto"/>
        <w:ind w:left="0" w:firstLine="0"/>
        <w:rPr>
          <w:bCs/>
        </w:rPr>
      </w:pPr>
    </w:p>
    <w:p w14:paraId="7EDD434A" w14:textId="7E644F97" w:rsidR="004A58BE" w:rsidRDefault="00895010" w:rsidP="004A58BE">
      <w:pPr>
        <w:spacing w:after="0" w:line="264" w:lineRule="auto"/>
        <w:ind w:left="0" w:firstLine="0"/>
        <w:rPr>
          <w:bCs/>
        </w:rPr>
      </w:pPr>
      <w:r>
        <w:rPr>
          <w:bCs/>
          <w:u w:val="single"/>
        </w:rPr>
        <w:t>Dashboard</w:t>
      </w:r>
      <w:r w:rsidR="00C74EEB">
        <w:rPr>
          <w:bCs/>
          <w:u w:val="single"/>
        </w:rPr>
        <w:t xml:space="preserve"> </w:t>
      </w:r>
      <w:r w:rsidR="0015202A">
        <w:rPr>
          <w:bCs/>
        </w:rPr>
        <w:t xml:space="preserve">– </w:t>
      </w:r>
      <w:r w:rsidR="00833FB6" w:rsidRPr="00833FB6">
        <w:rPr>
          <w:bCs/>
        </w:rPr>
        <w:t>Mr. Tabano notified the board that we will be reintroducing the student dashboard to incorporate data content and student tracking into the board meetings.  The dashboard will encompass enrollment data, subgroup analysis, attendance metrics, and many logistical details.</w:t>
      </w:r>
    </w:p>
    <w:p w14:paraId="096B6732" w14:textId="77777777" w:rsidR="001730EA" w:rsidRPr="001730EA" w:rsidRDefault="001730EA" w:rsidP="004A58BE">
      <w:pPr>
        <w:spacing w:after="0" w:line="264" w:lineRule="auto"/>
        <w:ind w:left="0" w:firstLine="0"/>
        <w:rPr>
          <w:bCs/>
        </w:rPr>
      </w:pPr>
    </w:p>
    <w:p w14:paraId="78629FA2" w14:textId="6560781C" w:rsidR="001D7445" w:rsidRDefault="00895010" w:rsidP="004A58BE">
      <w:pPr>
        <w:spacing w:after="0" w:line="264" w:lineRule="auto"/>
        <w:ind w:left="0" w:firstLine="0"/>
        <w:rPr>
          <w:bCs/>
        </w:rPr>
      </w:pPr>
      <w:r>
        <w:rPr>
          <w:bCs/>
          <w:u w:val="single"/>
        </w:rPr>
        <w:t>Succession Plan</w:t>
      </w:r>
      <w:r w:rsidR="004A58BE" w:rsidRPr="004A58BE">
        <w:rPr>
          <w:bCs/>
        </w:rPr>
        <w:t xml:space="preserve"> </w:t>
      </w:r>
      <w:r w:rsidR="001730EA">
        <w:rPr>
          <w:bCs/>
        </w:rPr>
        <w:t>–</w:t>
      </w:r>
      <w:r w:rsidR="007233EA">
        <w:rPr>
          <w:bCs/>
        </w:rPr>
        <w:t xml:space="preserve"> </w:t>
      </w:r>
      <w:r w:rsidR="007F0AFE" w:rsidRPr="007F0AFE">
        <w:rPr>
          <w:bCs/>
        </w:rPr>
        <w:t>Mr. Tabano notified the board that he will be amending the succession plan.  Modifications to the plan would entail promoting Kareema Watkins, the current COO, to the position of Executive Officer.  A new position will be established for a Director of Academic Operations.  This position would oversee the Principals of Manhattan and the Bronx while fostering a demanding educational atmosphere.  Mr. Tabano contends that this post may eventually transition into the school's current educational partner, the Center for Education Innovation (CEI).  This matter will be addressed in a future meeting.  Mr. Tabano stated that with the implementation of this plan, he will join the Board and fulfill an advising role.</w:t>
      </w:r>
    </w:p>
    <w:p w14:paraId="7A930C13" w14:textId="77777777" w:rsidR="005F37D8" w:rsidRPr="004A58BE" w:rsidRDefault="005F37D8" w:rsidP="004A58BE">
      <w:pPr>
        <w:spacing w:after="0" w:line="264" w:lineRule="auto"/>
        <w:ind w:left="0" w:firstLine="0"/>
        <w:rPr>
          <w:bCs/>
        </w:rPr>
      </w:pPr>
    </w:p>
    <w:p w14:paraId="7643296A" w14:textId="114369D4" w:rsidR="004A58BE" w:rsidRPr="004A58BE" w:rsidRDefault="00895010" w:rsidP="004A58BE">
      <w:pPr>
        <w:spacing w:after="0" w:line="264" w:lineRule="auto"/>
        <w:ind w:left="0" w:firstLine="0"/>
        <w:rPr>
          <w:bCs/>
        </w:rPr>
      </w:pPr>
      <w:r>
        <w:rPr>
          <w:bCs/>
          <w:u w:val="single"/>
        </w:rPr>
        <w:t>Invoice Reporting Changes</w:t>
      </w:r>
      <w:r w:rsidR="001F7D5A">
        <w:rPr>
          <w:bCs/>
        </w:rPr>
        <w:t xml:space="preserve">– </w:t>
      </w:r>
      <w:r w:rsidR="001F7D5A" w:rsidRPr="001F7D5A">
        <w:rPr>
          <w:bCs/>
        </w:rPr>
        <w:t>The leadership team has conducted a thorough analysis of student enrollment, excluding those with prolonged absences, to ensure that the student population accurately represents those in attendance and complies with DOE standards.</w:t>
      </w:r>
      <w:r w:rsidR="001F7D5A">
        <w:rPr>
          <w:bCs/>
        </w:rPr>
        <w:t xml:space="preserve"> This will aid accurate invoices for the reconciliation. </w:t>
      </w:r>
    </w:p>
    <w:p w14:paraId="0998B2BC" w14:textId="77777777" w:rsidR="00366737" w:rsidRPr="00366737" w:rsidRDefault="00366737" w:rsidP="004A58BE">
      <w:pPr>
        <w:spacing w:after="0" w:line="264" w:lineRule="auto"/>
        <w:ind w:left="0" w:firstLine="0"/>
        <w:rPr>
          <w:b/>
        </w:rPr>
      </w:pPr>
    </w:p>
    <w:p w14:paraId="58000345" w14:textId="7AF2A641" w:rsidR="00375F91" w:rsidRPr="004A58BE" w:rsidRDefault="00895010" w:rsidP="00895010">
      <w:pPr>
        <w:spacing w:after="0" w:line="264" w:lineRule="auto"/>
        <w:ind w:left="0" w:firstLine="0"/>
        <w:rPr>
          <w:bCs/>
        </w:rPr>
      </w:pPr>
      <w:r>
        <w:rPr>
          <w:bCs/>
          <w:u w:val="single"/>
        </w:rPr>
        <w:t xml:space="preserve">Internship Update </w:t>
      </w:r>
      <w:r>
        <w:rPr>
          <w:bCs/>
        </w:rPr>
        <w:t>–</w:t>
      </w:r>
      <w:r w:rsidR="00366737">
        <w:rPr>
          <w:bCs/>
        </w:rPr>
        <w:t xml:space="preserve"> </w:t>
      </w:r>
      <w:r w:rsidR="00375F91" w:rsidRPr="00375F91">
        <w:rPr>
          <w:bCs/>
        </w:rPr>
        <w:t xml:space="preserve">Mr. Tabano informed the </w:t>
      </w:r>
      <w:r w:rsidR="007233EA">
        <w:rPr>
          <w:bCs/>
        </w:rPr>
        <w:t xml:space="preserve">board </w:t>
      </w:r>
      <w:r w:rsidR="00375F91" w:rsidRPr="00375F91">
        <w:rPr>
          <w:bCs/>
        </w:rPr>
        <w:t>that the</w:t>
      </w:r>
      <w:r w:rsidR="007233EA">
        <w:rPr>
          <w:bCs/>
        </w:rPr>
        <w:t xml:space="preserve"> school had changed the leadership of the Internship department to Shareef Watford. He will be doing a deep dive into the internship curriculum, and cleaning up the database system while seeking additional opportunities </w:t>
      </w:r>
      <w:r w:rsidR="000F4EC5">
        <w:rPr>
          <w:bCs/>
        </w:rPr>
        <w:t xml:space="preserve">for the students. Mr. Watford </w:t>
      </w:r>
      <w:r w:rsidR="007F0AFE">
        <w:rPr>
          <w:bCs/>
        </w:rPr>
        <w:t xml:space="preserve">will </w:t>
      </w:r>
      <w:r w:rsidR="007F0AFE" w:rsidRPr="000F4EC5">
        <w:rPr>
          <w:bCs/>
        </w:rPr>
        <w:t>also</w:t>
      </w:r>
      <w:r w:rsidR="000F4EC5">
        <w:rPr>
          <w:bCs/>
        </w:rPr>
        <w:t xml:space="preserve"> </w:t>
      </w:r>
      <w:r w:rsidR="000F4EC5" w:rsidRPr="000F4EC5">
        <w:rPr>
          <w:bCs/>
        </w:rPr>
        <w:t>enforce accountability among students regarding their job placements</w:t>
      </w:r>
      <w:r w:rsidR="000F4EC5">
        <w:rPr>
          <w:bCs/>
        </w:rPr>
        <w:t xml:space="preserve">. </w:t>
      </w:r>
    </w:p>
    <w:p w14:paraId="138A552C" w14:textId="77777777" w:rsidR="00366737" w:rsidRDefault="00366737" w:rsidP="004A58BE">
      <w:pPr>
        <w:spacing w:after="0" w:line="264" w:lineRule="auto"/>
        <w:ind w:left="0" w:firstLine="0"/>
        <w:rPr>
          <w:bCs/>
        </w:rPr>
      </w:pPr>
    </w:p>
    <w:p w14:paraId="3CF22A10" w14:textId="01BBE0E5" w:rsidR="004A58BE" w:rsidRPr="004A58BE" w:rsidRDefault="00895010" w:rsidP="004A58BE">
      <w:pPr>
        <w:spacing w:after="0" w:line="264" w:lineRule="auto"/>
        <w:ind w:left="0" w:firstLine="0"/>
        <w:rPr>
          <w:bCs/>
        </w:rPr>
      </w:pPr>
      <w:r>
        <w:rPr>
          <w:bCs/>
          <w:u w:val="single"/>
        </w:rPr>
        <w:t>Parent Teacher Conference</w:t>
      </w:r>
      <w:r w:rsidR="004A58BE" w:rsidRPr="004A58BE">
        <w:rPr>
          <w:bCs/>
        </w:rPr>
        <w:t xml:space="preserve"> </w:t>
      </w:r>
      <w:r w:rsidR="007F0AFE">
        <w:rPr>
          <w:bCs/>
        </w:rPr>
        <w:t>–</w:t>
      </w:r>
      <w:r>
        <w:rPr>
          <w:bCs/>
        </w:rPr>
        <w:t xml:space="preserve"> </w:t>
      </w:r>
      <w:r w:rsidR="007F0AFE">
        <w:rPr>
          <w:bCs/>
        </w:rPr>
        <w:t>Parent Teacher Conferences will be held in person on November 25</w:t>
      </w:r>
      <w:r w:rsidR="007F0AFE" w:rsidRPr="007F0AFE">
        <w:rPr>
          <w:bCs/>
          <w:vertAlign w:val="superscript"/>
        </w:rPr>
        <w:t>th</w:t>
      </w:r>
      <w:r w:rsidR="007F0AFE">
        <w:rPr>
          <w:bCs/>
        </w:rPr>
        <w:t xml:space="preserve"> at both Wildcat Campuses. </w:t>
      </w:r>
    </w:p>
    <w:p w14:paraId="314480AE" w14:textId="77777777" w:rsidR="00366737" w:rsidRDefault="00366737" w:rsidP="004A58BE">
      <w:pPr>
        <w:spacing w:after="0" w:line="264" w:lineRule="auto"/>
        <w:ind w:left="0" w:firstLine="0"/>
        <w:rPr>
          <w:bCs/>
        </w:rPr>
      </w:pPr>
    </w:p>
    <w:p w14:paraId="2C095706" w14:textId="23023FE2" w:rsidR="00366737" w:rsidRDefault="00895010" w:rsidP="004A58BE">
      <w:pPr>
        <w:spacing w:after="0" w:line="264" w:lineRule="auto"/>
        <w:ind w:left="0" w:firstLine="0"/>
        <w:rPr>
          <w:bCs/>
        </w:rPr>
      </w:pPr>
      <w:r>
        <w:rPr>
          <w:bCs/>
          <w:u w:val="single"/>
        </w:rPr>
        <w:lastRenderedPageBreak/>
        <w:t xml:space="preserve">Learning to Work Grant </w:t>
      </w:r>
      <w:r w:rsidR="00716C5A">
        <w:rPr>
          <w:bCs/>
          <w:u w:val="single"/>
        </w:rPr>
        <w:t xml:space="preserve">Possibility </w:t>
      </w:r>
      <w:r w:rsidR="00716C5A">
        <w:rPr>
          <w:bCs/>
        </w:rPr>
        <w:t>–</w:t>
      </w:r>
      <w:r w:rsidR="00366737">
        <w:rPr>
          <w:bCs/>
        </w:rPr>
        <w:t xml:space="preserve"> </w:t>
      </w:r>
      <w:r w:rsidR="001F7D5A">
        <w:rPr>
          <w:bCs/>
        </w:rPr>
        <w:t xml:space="preserve">Mr. Tabano informed the group </w:t>
      </w:r>
      <w:r w:rsidR="00833FB6">
        <w:rPr>
          <w:bCs/>
        </w:rPr>
        <w:t>that the</w:t>
      </w:r>
      <w:r w:rsidR="001F7D5A">
        <w:rPr>
          <w:bCs/>
        </w:rPr>
        <w:t xml:space="preserve"> Learning to Work grant that Wildcat previously had </w:t>
      </w:r>
      <w:r w:rsidR="00833FB6">
        <w:rPr>
          <w:bCs/>
        </w:rPr>
        <w:t xml:space="preserve">will be coming out in December. Under this grant we would partner with a community-based organization (CBO) to provide support for the internships and the grant would cover stipends. If approved, this would be in effect beginning the 26-27 school year. </w:t>
      </w:r>
    </w:p>
    <w:p w14:paraId="7D5C436A" w14:textId="77777777" w:rsidR="004A58BE" w:rsidRDefault="004A58BE" w:rsidP="00511BE3">
      <w:pPr>
        <w:spacing w:after="0" w:line="264" w:lineRule="auto"/>
        <w:ind w:left="0" w:firstLine="0"/>
        <w:rPr>
          <w:b/>
        </w:rPr>
      </w:pPr>
    </w:p>
    <w:p w14:paraId="5793293A" w14:textId="77777777" w:rsidR="00EC2D30" w:rsidRDefault="00E23CCC" w:rsidP="00511BE3">
      <w:pPr>
        <w:spacing w:after="0" w:line="264" w:lineRule="auto"/>
        <w:ind w:left="0" w:firstLine="0"/>
        <w:rPr>
          <w:b/>
        </w:rPr>
      </w:pPr>
      <w:r w:rsidRPr="00E23CCC">
        <w:rPr>
          <w:b/>
        </w:rPr>
        <w:t xml:space="preserve">Financial Report </w:t>
      </w:r>
      <w:r w:rsidR="004A58BE">
        <w:rPr>
          <w:b/>
        </w:rPr>
        <w:t>by Accounting Solutions</w:t>
      </w:r>
    </w:p>
    <w:p w14:paraId="43A16951" w14:textId="77777777" w:rsidR="004A58BE" w:rsidRPr="00E23CCC" w:rsidRDefault="004A58BE" w:rsidP="00511BE3">
      <w:pPr>
        <w:spacing w:after="0" w:line="264" w:lineRule="auto"/>
        <w:ind w:left="0" w:firstLine="0"/>
        <w:rPr>
          <w:b/>
        </w:rPr>
      </w:pPr>
    </w:p>
    <w:p w14:paraId="08521EE4" w14:textId="19F1D5C2" w:rsidR="005A5506" w:rsidRPr="005A5506" w:rsidRDefault="00EC2D30" w:rsidP="005A5506">
      <w:pPr>
        <w:rPr>
          <w:bCs/>
        </w:rPr>
      </w:pPr>
      <w:r w:rsidRPr="00EC2D30">
        <w:rPr>
          <w:bCs/>
        </w:rPr>
        <w:t xml:space="preserve">Mr. Bahl and Mr. Haque briefed </w:t>
      </w:r>
      <w:r w:rsidR="005A5506">
        <w:rPr>
          <w:bCs/>
        </w:rPr>
        <w:t xml:space="preserve">the board on the October financials.  </w:t>
      </w:r>
      <w:r w:rsidR="005A5506" w:rsidRPr="00EC2D30">
        <w:rPr>
          <w:bCs/>
        </w:rPr>
        <w:t>Here’s</w:t>
      </w:r>
      <w:r w:rsidR="005A5506" w:rsidRPr="005A5506">
        <w:rPr>
          <w:bCs/>
        </w:rPr>
        <w:t xml:space="preserve"> a brief summary of the October 2025 Financials: </w:t>
      </w:r>
    </w:p>
    <w:p w14:paraId="5177CB0C" w14:textId="77777777" w:rsidR="005A5506" w:rsidRPr="005A5506" w:rsidRDefault="005A5506" w:rsidP="005A5506">
      <w:pPr>
        <w:rPr>
          <w:bCs/>
        </w:rPr>
      </w:pPr>
    </w:p>
    <w:p w14:paraId="7BB56A5D" w14:textId="77777777" w:rsidR="005A5506" w:rsidRPr="005A5506" w:rsidRDefault="005A5506" w:rsidP="005A5506">
      <w:pPr>
        <w:numPr>
          <w:ilvl w:val="0"/>
          <w:numId w:val="18"/>
        </w:numPr>
        <w:rPr>
          <w:bCs/>
        </w:rPr>
      </w:pPr>
      <w:r w:rsidRPr="005A5506">
        <w:rPr>
          <w:bCs/>
        </w:rPr>
        <w:t>Actual enrollment as per the November 2025 invoice is 315FTE. It is about 60FTE less than the budgeted number.</w:t>
      </w:r>
    </w:p>
    <w:p w14:paraId="79BE7E46" w14:textId="77777777" w:rsidR="005A5506" w:rsidRPr="005A5506" w:rsidRDefault="005A5506" w:rsidP="005A5506">
      <w:pPr>
        <w:numPr>
          <w:ilvl w:val="0"/>
          <w:numId w:val="18"/>
        </w:numPr>
        <w:rPr>
          <w:bCs/>
        </w:rPr>
      </w:pPr>
      <w:r w:rsidRPr="005A5506">
        <w:rPr>
          <w:bCs/>
        </w:rPr>
        <w:t>As of October 31, 2025, the days of cash on hand was 188 days, current ratio was 2.36 and debt to asset ratio was 1.30</w:t>
      </w:r>
    </w:p>
    <w:p w14:paraId="1BFF3373" w14:textId="77777777" w:rsidR="005A5506" w:rsidRPr="005A5506" w:rsidRDefault="005A5506" w:rsidP="005A5506">
      <w:pPr>
        <w:numPr>
          <w:ilvl w:val="0"/>
          <w:numId w:val="18"/>
        </w:numPr>
        <w:rPr>
          <w:bCs/>
        </w:rPr>
      </w:pPr>
      <w:r w:rsidRPr="005A5506">
        <w:rPr>
          <w:bCs/>
        </w:rPr>
        <w:t>Our cash balance increased from $330K as of June 30, 2025 to $1.15M as of October 31, 2025 due to the DOE deposit received in October for the months of November and December.</w:t>
      </w:r>
    </w:p>
    <w:p w14:paraId="28658B89" w14:textId="19E7AAEE" w:rsidR="005A5506" w:rsidRPr="005A5506" w:rsidRDefault="005A5506" w:rsidP="005A5506">
      <w:pPr>
        <w:numPr>
          <w:ilvl w:val="0"/>
          <w:numId w:val="18"/>
        </w:numPr>
        <w:rPr>
          <w:bCs/>
        </w:rPr>
      </w:pPr>
      <w:r w:rsidRPr="005A5506">
        <w:rPr>
          <w:bCs/>
        </w:rPr>
        <w:t>The grants receivable had a balance of $426K as of October 31, 2025. Two big contributors to the receivables are from SCT ($139K) and the 21</w:t>
      </w:r>
      <w:r w:rsidRPr="005A5506">
        <w:rPr>
          <w:bCs/>
          <w:vertAlign w:val="superscript"/>
        </w:rPr>
        <w:t>st</w:t>
      </w:r>
      <w:r w:rsidRPr="005A5506">
        <w:rPr>
          <w:bCs/>
        </w:rPr>
        <w:t> Century grant ($155K).</w:t>
      </w:r>
    </w:p>
    <w:p w14:paraId="5AA6C88E" w14:textId="77777777" w:rsidR="005A5506" w:rsidRPr="005A5506" w:rsidRDefault="005A5506" w:rsidP="005A5506">
      <w:pPr>
        <w:numPr>
          <w:ilvl w:val="0"/>
          <w:numId w:val="18"/>
        </w:numPr>
        <w:rPr>
          <w:bCs/>
        </w:rPr>
      </w:pPr>
      <w:r w:rsidRPr="005A5506">
        <w:rPr>
          <w:bCs/>
        </w:rPr>
        <w:t>Accrued Payroll, Taxes and Benefits had a balance of $522K, which is the estimated payroll accrual for the instructional staff members. </w:t>
      </w:r>
    </w:p>
    <w:p w14:paraId="4B68DBDB" w14:textId="77777777" w:rsidR="005A5506" w:rsidRPr="005A5506" w:rsidRDefault="005A5506" w:rsidP="005A5506">
      <w:pPr>
        <w:numPr>
          <w:ilvl w:val="0"/>
          <w:numId w:val="18"/>
        </w:numPr>
        <w:rPr>
          <w:bCs/>
        </w:rPr>
      </w:pPr>
      <w:r w:rsidRPr="005A5506">
        <w:rPr>
          <w:bCs/>
        </w:rPr>
        <w:t>The deferred revenue had a balance of about $2M which includes the DOE deposit received in November plus the adjustments from FY 2024-25 Year-end recon and allowance</w:t>
      </w:r>
    </w:p>
    <w:p w14:paraId="10C74C75" w14:textId="77777777" w:rsidR="005A5506" w:rsidRPr="005A5506" w:rsidRDefault="005A5506" w:rsidP="005A5506">
      <w:pPr>
        <w:numPr>
          <w:ilvl w:val="0"/>
          <w:numId w:val="18"/>
        </w:numPr>
        <w:rPr>
          <w:bCs/>
        </w:rPr>
      </w:pPr>
      <w:r w:rsidRPr="005A5506">
        <w:rPr>
          <w:bCs/>
        </w:rPr>
        <w:t>The total revenue recognized as of October 31, 2025, was $3.54M, which is about 8.22% less than the current period budgeted revenue of $3.86M. The reduction in revenue is mainly due to the lower enrollment. </w:t>
      </w:r>
    </w:p>
    <w:p w14:paraId="6C10BFC0" w14:textId="4C94E7E7" w:rsidR="00820D59" w:rsidRPr="007B5148" w:rsidRDefault="005A5506" w:rsidP="007B5148">
      <w:pPr>
        <w:numPr>
          <w:ilvl w:val="0"/>
          <w:numId w:val="18"/>
        </w:numPr>
        <w:rPr>
          <w:bCs/>
        </w:rPr>
      </w:pPr>
      <w:r w:rsidRPr="005A5506">
        <w:rPr>
          <w:bCs/>
        </w:rPr>
        <w:t>The total expenses recognized as of October 31, 2025, was $3.56M, which is about 9.44% less than the current period budgeted expenses of $3.93M. The reduction is mainly due to lower personnel cost.</w:t>
      </w:r>
    </w:p>
    <w:p w14:paraId="010DBEF4" w14:textId="77777777" w:rsidR="00EC2D30" w:rsidRDefault="00EC2D30" w:rsidP="00D64A72">
      <w:pPr>
        <w:spacing w:after="0" w:line="264" w:lineRule="auto"/>
        <w:ind w:left="0" w:firstLine="0"/>
        <w:rPr>
          <w:b/>
        </w:rPr>
      </w:pPr>
    </w:p>
    <w:p w14:paraId="07634BB2" w14:textId="4EF28A27" w:rsidR="009A3862" w:rsidRDefault="009A3862" w:rsidP="009A3862">
      <w:pPr>
        <w:spacing w:after="0" w:line="264" w:lineRule="auto"/>
      </w:pPr>
      <w:r>
        <w:t>Mr.</w:t>
      </w:r>
      <w:r w:rsidR="001D5A25">
        <w:t xml:space="preserve"> </w:t>
      </w:r>
      <w:r w:rsidR="005E017B">
        <w:t>Tabano</w:t>
      </w:r>
      <w:r w:rsidR="001D5A25">
        <w:t xml:space="preserve"> asked</w:t>
      </w:r>
      <w:r>
        <w:t xml:space="preserve"> for a motion to adjourn the meeting</w:t>
      </w:r>
    </w:p>
    <w:p w14:paraId="075B8FDC" w14:textId="77777777" w:rsidR="009A3862" w:rsidRDefault="009A3862" w:rsidP="009A3862">
      <w:pPr>
        <w:spacing w:after="0" w:line="264" w:lineRule="auto"/>
      </w:pPr>
    </w:p>
    <w:p w14:paraId="5EAA9FA2" w14:textId="77777777" w:rsidR="009A3862" w:rsidRDefault="009A3862" w:rsidP="009A3862">
      <w:pPr>
        <w:spacing w:after="0" w:line="264" w:lineRule="auto"/>
      </w:pPr>
      <w:r>
        <w:t>Motion:</w:t>
      </w:r>
      <w:r>
        <w:tab/>
        <w:t>M</w:t>
      </w:r>
      <w:r w:rsidR="00FE6BA7">
        <w:t>s</w:t>
      </w:r>
      <w:r>
        <w:t xml:space="preserve">. </w:t>
      </w:r>
      <w:r w:rsidR="00FE6BA7">
        <w:t>Jackson</w:t>
      </w:r>
      <w:r w:rsidR="00596597">
        <w:t xml:space="preserve"> </w:t>
      </w:r>
      <w:r>
        <w:t>made the motion to adjourn the meeting</w:t>
      </w:r>
    </w:p>
    <w:p w14:paraId="52BAEE98" w14:textId="77777777" w:rsidR="009A3862" w:rsidRDefault="009A3862" w:rsidP="009A3862">
      <w:pPr>
        <w:spacing w:after="0" w:line="264" w:lineRule="auto"/>
      </w:pPr>
      <w:bookmarkStart w:id="6" w:name="_Hlk207017232"/>
      <w:r>
        <w:t>Second:</w:t>
      </w:r>
      <w:r>
        <w:tab/>
        <w:t>Mr. Russo seconded the motion</w:t>
      </w:r>
    </w:p>
    <w:p w14:paraId="68600C31" w14:textId="77777777" w:rsidR="009A3862" w:rsidRDefault="009A3862" w:rsidP="009A3862">
      <w:pPr>
        <w:spacing w:after="0" w:line="264" w:lineRule="auto"/>
      </w:pPr>
      <w:r>
        <w:t>Vote:</w:t>
      </w:r>
      <w:r>
        <w:tab/>
      </w:r>
      <w:r>
        <w:tab/>
        <w:t>Unanimous</w:t>
      </w:r>
    </w:p>
    <w:bookmarkEnd w:id="6"/>
    <w:p w14:paraId="47C09EE0" w14:textId="77777777" w:rsidR="009A3862" w:rsidRDefault="009A3862" w:rsidP="009A3862">
      <w:pPr>
        <w:spacing w:after="0" w:line="264" w:lineRule="auto"/>
      </w:pPr>
    </w:p>
    <w:p w14:paraId="439BC081" w14:textId="5F37302C" w:rsidR="009A3862" w:rsidRDefault="009A3862" w:rsidP="002F4782">
      <w:pPr>
        <w:spacing w:after="0" w:line="264" w:lineRule="auto"/>
      </w:pPr>
      <w:r>
        <w:t>The meeting adjourned 1</w:t>
      </w:r>
      <w:r w:rsidR="00EC2D30">
        <w:t>1</w:t>
      </w:r>
      <w:r>
        <w:t>:</w:t>
      </w:r>
      <w:r w:rsidR="00895010">
        <w:t>30</w:t>
      </w:r>
      <w:r>
        <w:t xml:space="preserve"> </w:t>
      </w:r>
      <w:r w:rsidR="002F4782">
        <w:t>am</w:t>
      </w:r>
    </w:p>
    <w:p w14:paraId="4934F97E" w14:textId="77777777" w:rsidR="002F4782" w:rsidRPr="002F4782" w:rsidRDefault="002F4782" w:rsidP="002F4782">
      <w:pPr>
        <w:spacing w:after="0" w:line="264" w:lineRule="auto"/>
      </w:pPr>
    </w:p>
    <w:p w14:paraId="10542E71" w14:textId="3912CA90" w:rsidR="00D422CA" w:rsidRPr="003940EE" w:rsidRDefault="003940EE" w:rsidP="009071F7">
      <w:pPr>
        <w:spacing w:after="0" w:line="264" w:lineRule="auto"/>
      </w:pPr>
      <w:r>
        <w:t xml:space="preserve">The next Board meeting is scheduled for at </w:t>
      </w:r>
      <w:r w:rsidR="005112AA">
        <w:t>December 17</w:t>
      </w:r>
      <w:r w:rsidR="00136498">
        <w:t>,</w:t>
      </w:r>
      <w:r w:rsidR="007C0AA8">
        <w:t xml:space="preserve"> </w:t>
      </w:r>
      <w:r w:rsidR="00F94D9A">
        <w:t>202</w:t>
      </w:r>
      <w:r w:rsidR="00596597">
        <w:t>5</w:t>
      </w:r>
      <w:r w:rsidR="00F94D9A">
        <w:t xml:space="preserve"> </w:t>
      </w:r>
      <w:r>
        <w:t>10:00 AM</w:t>
      </w:r>
    </w:p>
    <w:sectPr w:rsidR="00D422CA" w:rsidRPr="003940EE" w:rsidSect="008A64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4ED1" w14:textId="77777777" w:rsidR="00A06086" w:rsidRDefault="00A06086">
      <w:pPr>
        <w:spacing w:after="0" w:line="240" w:lineRule="auto"/>
      </w:pPr>
      <w:r>
        <w:separator/>
      </w:r>
    </w:p>
  </w:endnote>
  <w:endnote w:type="continuationSeparator" w:id="0">
    <w:p w14:paraId="522D2AF5" w14:textId="77777777" w:rsidR="00A06086" w:rsidRDefault="00A0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0581" w14:textId="77777777" w:rsidR="00A623EA" w:rsidRDefault="00A6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EF9B"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48B3" w14:textId="77777777" w:rsidR="00A623EA" w:rsidRDefault="00A6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DB78" w14:textId="77777777" w:rsidR="00A06086" w:rsidRDefault="00A06086">
      <w:pPr>
        <w:spacing w:after="0" w:line="240" w:lineRule="auto"/>
      </w:pPr>
      <w:r>
        <w:separator/>
      </w:r>
    </w:p>
  </w:footnote>
  <w:footnote w:type="continuationSeparator" w:id="0">
    <w:p w14:paraId="03D2B034" w14:textId="77777777" w:rsidR="00A06086" w:rsidRDefault="00A0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46A9"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22E84C6A" wp14:editId="44C831D5">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3E751F"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E84C6A"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113E751F"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534B" w14:textId="77777777"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305422AA" w14:textId="760830FD" w:rsidR="00C81628" w:rsidRDefault="00BA7188"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November 20</w:t>
    </w:r>
    <w:r w:rsidR="00734AFA">
      <w:rPr>
        <w:color w:val="404040"/>
        <w:sz w:val="22"/>
        <w:szCs w:val="22"/>
      </w:rPr>
      <w:t>,</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3FDD" w14:textId="6DBE71CF" w:rsidR="000C0E4F" w:rsidRDefault="00A06086">
    <w:pPr>
      <w:pStyle w:val="Header"/>
    </w:pPr>
    <w:sdt>
      <w:sdtPr>
        <w:id w:val="2099286021"/>
        <w:docPartObj>
          <w:docPartGallery w:val="Watermarks"/>
          <w:docPartUnique/>
        </w:docPartObj>
      </w:sdtPr>
      <w:sdtEndPr/>
      <w:sdtContent>
        <w:r>
          <w:rPr>
            <w:noProof/>
          </w:rPr>
          <w:pict w14:anchorId="484CF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940EE">
      <w:rPr>
        <w:noProof/>
      </w:rPr>
      <mc:AlternateContent>
        <mc:Choice Requires="wps">
          <w:drawing>
            <wp:anchor distT="0" distB="0" distL="114300" distR="114300" simplePos="0" relativeHeight="251657728" behindDoc="1" locked="0" layoutInCell="0" allowOverlap="1" wp14:anchorId="4F2CA27A" wp14:editId="7E6203F3">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8853A"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2CA27A"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73E8853A"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888"/>
    <w:multiLevelType w:val="multilevel"/>
    <w:tmpl w:val="334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9"/>
  </w:num>
  <w:num w:numId="5">
    <w:abstractNumId w:val="8"/>
  </w:num>
  <w:num w:numId="6">
    <w:abstractNumId w:val="14"/>
  </w:num>
  <w:num w:numId="7">
    <w:abstractNumId w:val="15"/>
  </w:num>
  <w:num w:numId="8">
    <w:abstractNumId w:val="7"/>
  </w:num>
  <w:num w:numId="9">
    <w:abstractNumId w:val="17"/>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3EA1"/>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3038"/>
    <w:rsid w:val="000B4859"/>
    <w:rsid w:val="000C0E4F"/>
    <w:rsid w:val="000C6501"/>
    <w:rsid w:val="000D3FB2"/>
    <w:rsid w:val="000E3894"/>
    <w:rsid w:val="000F4557"/>
    <w:rsid w:val="000F4D1A"/>
    <w:rsid w:val="000F4EC5"/>
    <w:rsid w:val="000F5026"/>
    <w:rsid w:val="000F62BE"/>
    <w:rsid w:val="000F70B8"/>
    <w:rsid w:val="00107176"/>
    <w:rsid w:val="00123AD7"/>
    <w:rsid w:val="0012423F"/>
    <w:rsid w:val="0013427C"/>
    <w:rsid w:val="00134FAA"/>
    <w:rsid w:val="00135166"/>
    <w:rsid w:val="00136498"/>
    <w:rsid w:val="001411F0"/>
    <w:rsid w:val="001434DF"/>
    <w:rsid w:val="00143CF0"/>
    <w:rsid w:val="00143E1B"/>
    <w:rsid w:val="0015202A"/>
    <w:rsid w:val="00153E08"/>
    <w:rsid w:val="001564FE"/>
    <w:rsid w:val="001603C4"/>
    <w:rsid w:val="0016226E"/>
    <w:rsid w:val="00163AA2"/>
    <w:rsid w:val="001658A7"/>
    <w:rsid w:val="00165BA4"/>
    <w:rsid w:val="001667D6"/>
    <w:rsid w:val="0017283C"/>
    <w:rsid w:val="00172B06"/>
    <w:rsid w:val="001730EA"/>
    <w:rsid w:val="00175467"/>
    <w:rsid w:val="001757C1"/>
    <w:rsid w:val="0018106E"/>
    <w:rsid w:val="00181384"/>
    <w:rsid w:val="001825F9"/>
    <w:rsid w:val="001920BB"/>
    <w:rsid w:val="001A228A"/>
    <w:rsid w:val="001A6D49"/>
    <w:rsid w:val="001A753A"/>
    <w:rsid w:val="001C2B10"/>
    <w:rsid w:val="001C3530"/>
    <w:rsid w:val="001C6089"/>
    <w:rsid w:val="001D2EAE"/>
    <w:rsid w:val="001D4181"/>
    <w:rsid w:val="001D4383"/>
    <w:rsid w:val="001D5A25"/>
    <w:rsid w:val="001D5EAA"/>
    <w:rsid w:val="001D7445"/>
    <w:rsid w:val="001E7AB7"/>
    <w:rsid w:val="001F36DF"/>
    <w:rsid w:val="001F3927"/>
    <w:rsid w:val="001F7D5A"/>
    <w:rsid w:val="00203E57"/>
    <w:rsid w:val="00204A41"/>
    <w:rsid w:val="002056E0"/>
    <w:rsid w:val="00206693"/>
    <w:rsid w:val="00210692"/>
    <w:rsid w:val="00210ECE"/>
    <w:rsid w:val="00212898"/>
    <w:rsid w:val="0021428C"/>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2C04"/>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654"/>
    <w:rsid w:val="002D4B08"/>
    <w:rsid w:val="002D7679"/>
    <w:rsid w:val="002E381F"/>
    <w:rsid w:val="002E792E"/>
    <w:rsid w:val="002F088A"/>
    <w:rsid w:val="002F2852"/>
    <w:rsid w:val="002F2C1B"/>
    <w:rsid w:val="002F4782"/>
    <w:rsid w:val="0030097A"/>
    <w:rsid w:val="00304D0C"/>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61354"/>
    <w:rsid w:val="003619D6"/>
    <w:rsid w:val="003637EE"/>
    <w:rsid w:val="00366737"/>
    <w:rsid w:val="00370390"/>
    <w:rsid w:val="00375F91"/>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7450"/>
    <w:rsid w:val="003F20C0"/>
    <w:rsid w:val="003F2725"/>
    <w:rsid w:val="00403C30"/>
    <w:rsid w:val="004046F7"/>
    <w:rsid w:val="004050C7"/>
    <w:rsid w:val="00405475"/>
    <w:rsid w:val="004122C1"/>
    <w:rsid w:val="004137C0"/>
    <w:rsid w:val="004139BB"/>
    <w:rsid w:val="00414304"/>
    <w:rsid w:val="0041514C"/>
    <w:rsid w:val="00425879"/>
    <w:rsid w:val="00426DDE"/>
    <w:rsid w:val="004275FD"/>
    <w:rsid w:val="0043036D"/>
    <w:rsid w:val="00430805"/>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A58BE"/>
    <w:rsid w:val="004B06AF"/>
    <w:rsid w:val="004B29F9"/>
    <w:rsid w:val="004C0D3C"/>
    <w:rsid w:val="004C1088"/>
    <w:rsid w:val="004C4F9A"/>
    <w:rsid w:val="004C7CB8"/>
    <w:rsid w:val="004D2C28"/>
    <w:rsid w:val="004D7AC5"/>
    <w:rsid w:val="004E4E57"/>
    <w:rsid w:val="004F0A15"/>
    <w:rsid w:val="004F10EF"/>
    <w:rsid w:val="004F2671"/>
    <w:rsid w:val="004F687D"/>
    <w:rsid w:val="005057F2"/>
    <w:rsid w:val="00505D13"/>
    <w:rsid w:val="00507C59"/>
    <w:rsid w:val="005112AA"/>
    <w:rsid w:val="00511BE3"/>
    <w:rsid w:val="00512FE2"/>
    <w:rsid w:val="00513653"/>
    <w:rsid w:val="0051540D"/>
    <w:rsid w:val="00521027"/>
    <w:rsid w:val="00526A17"/>
    <w:rsid w:val="00527AAD"/>
    <w:rsid w:val="00530DDA"/>
    <w:rsid w:val="005311BC"/>
    <w:rsid w:val="005377AD"/>
    <w:rsid w:val="00537CBF"/>
    <w:rsid w:val="00540EA6"/>
    <w:rsid w:val="005418F1"/>
    <w:rsid w:val="00550D43"/>
    <w:rsid w:val="005527DB"/>
    <w:rsid w:val="005561EE"/>
    <w:rsid w:val="005625FF"/>
    <w:rsid w:val="00567021"/>
    <w:rsid w:val="00580028"/>
    <w:rsid w:val="005840DD"/>
    <w:rsid w:val="00587E64"/>
    <w:rsid w:val="00590D19"/>
    <w:rsid w:val="005951F1"/>
    <w:rsid w:val="00596597"/>
    <w:rsid w:val="005A5506"/>
    <w:rsid w:val="005A770E"/>
    <w:rsid w:val="005B175E"/>
    <w:rsid w:val="005B2784"/>
    <w:rsid w:val="005B5476"/>
    <w:rsid w:val="005C2A14"/>
    <w:rsid w:val="005C2F31"/>
    <w:rsid w:val="005D3F40"/>
    <w:rsid w:val="005D4555"/>
    <w:rsid w:val="005D51C4"/>
    <w:rsid w:val="005D7C7D"/>
    <w:rsid w:val="005D7FFD"/>
    <w:rsid w:val="005E017B"/>
    <w:rsid w:val="005E2207"/>
    <w:rsid w:val="005E5696"/>
    <w:rsid w:val="005E5ECB"/>
    <w:rsid w:val="005E6E72"/>
    <w:rsid w:val="005F19F8"/>
    <w:rsid w:val="005F2A79"/>
    <w:rsid w:val="005F32E1"/>
    <w:rsid w:val="005F37D8"/>
    <w:rsid w:val="005F5AF0"/>
    <w:rsid w:val="005F6D58"/>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506CB"/>
    <w:rsid w:val="00651CDC"/>
    <w:rsid w:val="00666726"/>
    <w:rsid w:val="006739F3"/>
    <w:rsid w:val="00675F13"/>
    <w:rsid w:val="00677F44"/>
    <w:rsid w:val="00681994"/>
    <w:rsid w:val="00690477"/>
    <w:rsid w:val="006907DC"/>
    <w:rsid w:val="0069223A"/>
    <w:rsid w:val="00695BF4"/>
    <w:rsid w:val="00696AA0"/>
    <w:rsid w:val="006977A6"/>
    <w:rsid w:val="00697983"/>
    <w:rsid w:val="006A0975"/>
    <w:rsid w:val="006A1DE1"/>
    <w:rsid w:val="006A2C91"/>
    <w:rsid w:val="006B04FF"/>
    <w:rsid w:val="006B0747"/>
    <w:rsid w:val="006B3173"/>
    <w:rsid w:val="006B5CC1"/>
    <w:rsid w:val="006B6D21"/>
    <w:rsid w:val="006C0F32"/>
    <w:rsid w:val="006D2A9F"/>
    <w:rsid w:val="006E467D"/>
    <w:rsid w:val="006E4C59"/>
    <w:rsid w:val="007005A7"/>
    <w:rsid w:val="00701B59"/>
    <w:rsid w:val="00710ED9"/>
    <w:rsid w:val="00712879"/>
    <w:rsid w:val="00713899"/>
    <w:rsid w:val="00714C65"/>
    <w:rsid w:val="00716C5A"/>
    <w:rsid w:val="007178CE"/>
    <w:rsid w:val="0072068A"/>
    <w:rsid w:val="00722908"/>
    <w:rsid w:val="007233EA"/>
    <w:rsid w:val="007310CE"/>
    <w:rsid w:val="00734AFA"/>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148"/>
    <w:rsid w:val="007B537E"/>
    <w:rsid w:val="007C0AA8"/>
    <w:rsid w:val="007C30BA"/>
    <w:rsid w:val="007C4CDF"/>
    <w:rsid w:val="007D04BD"/>
    <w:rsid w:val="007D084B"/>
    <w:rsid w:val="007D1530"/>
    <w:rsid w:val="007E336B"/>
    <w:rsid w:val="007E6546"/>
    <w:rsid w:val="007F0AFE"/>
    <w:rsid w:val="007F5CE6"/>
    <w:rsid w:val="007F7F8A"/>
    <w:rsid w:val="00805138"/>
    <w:rsid w:val="00806F24"/>
    <w:rsid w:val="00812709"/>
    <w:rsid w:val="00813B2A"/>
    <w:rsid w:val="00820D59"/>
    <w:rsid w:val="00830F68"/>
    <w:rsid w:val="0083135E"/>
    <w:rsid w:val="00832B45"/>
    <w:rsid w:val="00833FB6"/>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5010"/>
    <w:rsid w:val="0089759B"/>
    <w:rsid w:val="00897BFE"/>
    <w:rsid w:val="008A209D"/>
    <w:rsid w:val="008A42FC"/>
    <w:rsid w:val="008A64DD"/>
    <w:rsid w:val="008B18E3"/>
    <w:rsid w:val="008B3BDA"/>
    <w:rsid w:val="008D1E62"/>
    <w:rsid w:val="008D52F4"/>
    <w:rsid w:val="008E0ED7"/>
    <w:rsid w:val="008E6229"/>
    <w:rsid w:val="008E7FA8"/>
    <w:rsid w:val="008F41A6"/>
    <w:rsid w:val="008F6C1D"/>
    <w:rsid w:val="00900AD8"/>
    <w:rsid w:val="0090245B"/>
    <w:rsid w:val="00904D66"/>
    <w:rsid w:val="009066EC"/>
    <w:rsid w:val="009071F7"/>
    <w:rsid w:val="0091634E"/>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06086"/>
    <w:rsid w:val="00A13F01"/>
    <w:rsid w:val="00A17DA2"/>
    <w:rsid w:val="00A205BB"/>
    <w:rsid w:val="00A2382A"/>
    <w:rsid w:val="00A26C12"/>
    <w:rsid w:val="00A318FE"/>
    <w:rsid w:val="00A33B55"/>
    <w:rsid w:val="00A427A3"/>
    <w:rsid w:val="00A42A29"/>
    <w:rsid w:val="00A50199"/>
    <w:rsid w:val="00A51DEC"/>
    <w:rsid w:val="00A5278D"/>
    <w:rsid w:val="00A52819"/>
    <w:rsid w:val="00A53B67"/>
    <w:rsid w:val="00A623EA"/>
    <w:rsid w:val="00A627F0"/>
    <w:rsid w:val="00A641EB"/>
    <w:rsid w:val="00A65000"/>
    <w:rsid w:val="00A66DE0"/>
    <w:rsid w:val="00A75F8A"/>
    <w:rsid w:val="00A80FB5"/>
    <w:rsid w:val="00A8126C"/>
    <w:rsid w:val="00A82ED1"/>
    <w:rsid w:val="00A911B2"/>
    <w:rsid w:val="00A9334E"/>
    <w:rsid w:val="00A95DA2"/>
    <w:rsid w:val="00AA08C6"/>
    <w:rsid w:val="00AA16A8"/>
    <w:rsid w:val="00AA2B40"/>
    <w:rsid w:val="00AA3B8A"/>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01A"/>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03F"/>
    <w:rsid w:val="00B41424"/>
    <w:rsid w:val="00B42885"/>
    <w:rsid w:val="00B560E1"/>
    <w:rsid w:val="00B60791"/>
    <w:rsid w:val="00B647EC"/>
    <w:rsid w:val="00B80739"/>
    <w:rsid w:val="00B81276"/>
    <w:rsid w:val="00B84899"/>
    <w:rsid w:val="00B8744A"/>
    <w:rsid w:val="00B93833"/>
    <w:rsid w:val="00B964FA"/>
    <w:rsid w:val="00BA0F93"/>
    <w:rsid w:val="00BA710B"/>
    <w:rsid w:val="00BA7188"/>
    <w:rsid w:val="00BB1949"/>
    <w:rsid w:val="00BB222B"/>
    <w:rsid w:val="00BB25D8"/>
    <w:rsid w:val="00BB32FE"/>
    <w:rsid w:val="00BB41E3"/>
    <w:rsid w:val="00BE4777"/>
    <w:rsid w:val="00BE4F6C"/>
    <w:rsid w:val="00BE7C58"/>
    <w:rsid w:val="00BF3EE2"/>
    <w:rsid w:val="00BF62B6"/>
    <w:rsid w:val="00BF7D5C"/>
    <w:rsid w:val="00C10D54"/>
    <w:rsid w:val="00C14E60"/>
    <w:rsid w:val="00C16BAD"/>
    <w:rsid w:val="00C17A9F"/>
    <w:rsid w:val="00C317BB"/>
    <w:rsid w:val="00C33D87"/>
    <w:rsid w:val="00C37999"/>
    <w:rsid w:val="00C459DD"/>
    <w:rsid w:val="00C46B66"/>
    <w:rsid w:val="00C517EF"/>
    <w:rsid w:val="00C61374"/>
    <w:rsid w:val="00C66E25"/>
    <w:rsid w:val="00C67212"/>
    <w:rsid w:val="00C71483"/>
    <w:rsid w:val="00C71BD4"/>
    <w:rsid w:val="00C74EEB"/>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22C"/>
    <w:rsid w:val="00D3575D"/>
    <w:rsid w:val="00D36C84"/>
    <w:rsid w:val="00D37847"/>
    <w:rsid w:val="00D41C6C"/>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761A"/>
    <w:rsid w:val="00D777D1"/>
    <w:rsid w:val="00D8690E"/>
    <w:rsid w:val="00D86920"/>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3C99"/>
    <w:rsid w:val="00DF3CDF"/>
    <w:rsid w:val="00DF6E30"/>
    <w:rsid w:val="00E00BAB"/>
    <w:rsid w:val="00E0144B"/>
    <w:rsid w:val="00E019A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63055"/>
    <w:rsid w:val="00E667CB"/>
    <w:rsid w:val="00E66FC6"/>
    <w:rsid w:val="00E70533"/>
    <w:rsid w:val="00E7345F"/>
    <w:rsid w:val="00E759D2"/>
    <w:rsid w:val="00E81B57"/>
    <w:rsid w:val="00E91A16"/>
    <w:rsid w:val="00E93BCE"/>
    <w:rsid w:val="00E95B30"/>
    <w:rsid w:val="00EA2F74"/>
    <w:rsid w:val="00EA442B"/>
    <w:rsid w:val="00EA49A6"/>
    <w:rsid w:val="00EA5315"/>
    <w:rsid w:val="00EA5D2F"/>
    <w:rsid w:val="00EA6795"/>
    <w:rsid w:val="00EA7395"/>
    <w:rsid w:val="00EB1DEB"/>
    <w:rsid w:val="00EC0B5C"/>
    <w:rsid w:val="00EC2D30"/>
    <w:rsid w:val="00EC3E3C"/>
    <w:rsid w:val="00EC4EFD"/>
    <w:rsid w:val="00EC575B"/>
    <w:rsid w:val="00EC6B31"/>
    <w:rsid w:val="00EC792D"/>
    <w:rsid w:val="00ED6876"/>
    <w:rsid w:val="00EE0684"/>
    <w:rsid w:val="00EE2547"/>
    <w:rsid w:val="00EE4542"/>
    <w:rsid w:val="00EE7A45"/>
    <w:rsid w:val="00EE7EAB"/>
    <w:rsid w:val="00EF2B86"/>
    <w:rsid w:val="00EF397D"/>
    <w:rsid w:val="00EF42BE"/>
    <w:rsid w:val="00EF44C6"/>
    <w:rsid w:val="00EF45AB"/>
    <w:rsid w:val="00F01FED"/>
    <w:rsid w:val="00F05FA5"/>
    <w:rsid w:val="00F071A1"/>
    <w:rsid w:val="00F1546E"/>
    <w:rsid w:val="00F20CB5"/>
    <w:rsid w:val="00F23D73"/>
    <w:rsid w:val="00F32890"/>
    <w:rsid w:val="00F35840"/>
    <w:rsid w:val="00F432F4"/>
    <w:rsid w:val="00F43F28"/>
    <w:rsid w:val="00F476D7"/>
    <w:rsid w:val="00F50C75"/>
    <w:rsid w:val="00F52FB3"/>
    <w:rsid w:val="00F57863"/>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B0B5B"/>
    <w:rsid w:val="00FC0938"/>
    <w:rsid w:val="00FC36D4"/>
    <w:rsid w:val="00FC7C1F"/>
    <w:rsid w:val="00FD0C03"/>
    <w:rsid w:val="00FE6BA7"/>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BBB37A"/>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0327">
      <w:bodyDiv w:val="1"/>
      <w:marLeft w:val="0"/>
      <w:marRight w:val="0"/>
      <w:marTop w:val="0"/>
      <w:marBottom w:val="0"/>
      <w:divBdr>
        <w:top w:val="none" w:sz="0" w:space="0" w:color="auto"/>
        <w:left w:val="none" w:sz="0" w:space="0" w:color="auto"/>
        <w:bottom w:val="none" w:sz="0" w:space="0" w:color="auto"/>
        <w:right w:val="none" w:sz="0" w:space="0" w:color="auto"/>
      </w:divBdr>
      <w:divsChild>
        <w:div w:id="1185173000">
          <w:marLeft w:val="0"/>
          <w:marRight w:val="0"/>
          <w:marTop w:val="0"/>
          <w:marBottom w:val="0"/>
          <w:divBdr>
            <w:top w:val="none" w:sz="0" w:space="0" w:color="auto"/>
            <w:left w:val="none" w:sz="0" w:space="0" w:color="auto"/>
            <w:bottom w:val="none" w:sz="0" w:space="0" w:color="auto"/>
            <w:right w:val="none" w:sz="0" w:space="0" w:color="auto"/>
          </w:divBdr>
        </w:div>
        <w:div w:id="863976808">
          <w:marLeft w:val="0"/>
          <w:marRight w:val="0"/>
          <w:marTop w:val="0"/>
          <w:marBottom w:val="0"/>
          <w:divBdr>
            <w:top w:val="none" w:sz="0" w:space="0" w:color="auto"/>
            <w:left w:val="none" w:sz="0" w:space="0" w:color="auto"/>
            <w:bottom w:val="none" w:sz="0" w:space="0" w:color="auto"/>
            <w:right w:val="none" w:sz="0" w:space="0" w:color="auto"/>
          </w:divBdr>
        </w:div>
        <w:div w:id="14694663">
          <w:marLeft w:val="0"/>
          <w:marRight w:val="0"/>
          <w:marTop w:val="0"/>
          <w:marBottom w:val="0"/>
          <w:divBdr>
            <w:top w:val="none" w:sz="0" w:space="0" w:color="auto"/>
            <w:left w:val="none" w:sz="0" w:space="0" w:color="auto"/>
            <w:bottom w:val="none" w:sz="0" w:space="0" w:color="auto"/>
            <w:right w:val="none" w:sz="0" w:space="0" w:color="auto"/>
          </w:divBdr>
        </w:div>
        <w:div w:id="128851147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 w:id="593363073">
          <w:marLeft w:val="0"/>
          <w:marRight w:val="0"/>
          <w:marTop w:val="0"/>
          <w:marBottom w:val="0"/>
          <w:divBdr>
            <w:top w:val="none" w:sz="0" w:space="0" w:color="auto"/>
            <w:left w:val="none" w:sz="0" w:space="0" w:color="auto"/>
            <w:bottom w:val="none" w:sz="0" w:space="0" w:color="auto"/>
            <w:right w:val="none" w:sz="0" w:space="0" w:color="auto"/>
          </w:divBdr>
        </w:div>
        <w:div w:id="1389720341">
          <w:marLeft w:val="0"/>
          <w:marRight w:val="0"/>
          <w:marTop w:val="0"/>
          <w:marBottom w:val="0"/>
          <w:divBdr>
            <w:top w:val="none" w:sz="0" w:space="0" w:color="auto"/>
            <w:left w:val="none" w:sz="0" w:space="0" w:color="auto"/>
            <w:bottom w:val="none" w:sz="0" w:space="0" w:color="auto"/>
            <w:right w:val="none" w:sz="0" w:space="0" w:color="auto"/>
          </w:divBdr>
        </w:div>
        <w:div w:id="346950385">
          <w:marLeft w:val="0"/>
          <w:marRight w:val="0"/>
          <w:marTop w:val="0"/>
          <w:marBottom w:val="0"/>
          <w:divBdr>
            <w:top w:val="none" w:sz="0" w:space="0" w:color="auto"/>
            <w:left w:val="none" w:sz="0" w:space="0" w:color="auto"/>
            <w:bottom w:val="none" w:sz="0" w:space="0" w:color="auto"/>
            <w:right w:val="none" w:sz="0" w:space="0" w:color="auto"/>
          </w:divBdr>
        </w:div>
        <w:div w:id="1047070002">
          <w:marLeft w:val="0"/>
          <w:marRight w:val="0"/>
          <w:marTop w:val="0"/>
          <w:marBottom w:val="0"/>
          <w:divBdr>
            <w:top w:val="none" w:sz="0" w:space="0" w:color="auto"/>
            <w:left w:val="none" w:sz="0" w:space="0" w:color="auto"/>
            <w:bottom w:val="none" w:sz="0" w:space="0" w:color="auto"/>
            <w:right w:val="none" w:sz="0" w:space="0" w:color="auto"/>
          </w:divBdr>
        </w:div>
        <w:div w:id="1747456524">
          <w:marLeft w:val="0"/>
          <w:marRight w:val="0"/>
          <w:marTop w:val="0"/>
          <w:marBottom w:val="0"/>
          <w:divBdr>
            <w:top w:val="none" w:sz="0" w:space="0" w:color="auto"/>
            <w:left w:val="none" w:sz="0" w:space="0" w:color="auto"/>
            <w:bottom w:val="none" w:sz="0" w:space="0" w:color="auto"/>
            <w:right w:val="none" w:sz="0" w:space="0" w:color="auto"/>
          </w:divBdr>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3</Pages>
  <Words>909</Words>
  <Characters>5096</Characters>
  <Application>Microsoft Office Word</Application>
  <DocSecurity>0</DocSecurity>
  <Lines>254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7</cp:revision>
  <cp:lastPrinted>2024-03-19T13:26:00Z</cp:lastPrinted>
  <dcterms:created xsi:type="dcterms:W3CDTF">2025-11-24T19:11:00Z</dcterms:created>
  <dcterms:modified xsi:type="dcterms:W3CDTF">2025-12-16T17:19:00Z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